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05-0944/2615/2024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86MS0079-01-2024-007084-66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 w:line="100" w:lineRule="atLeast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ч. 1 ст. 15.6 Кодекса Российской Федерации об административных правонарушениях в отношении должностного лица </w:t>
      </w:r>
    </w:p>
    <w:p>
      <w:pPr>
        <w:spacing w:before="0" w:after="0" w:line="26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Гадоева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Изатулло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Кудратовича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ООО СТК «САНТЕХСИТИ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Гадоев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И.К.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10.10.2023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получивший требование о представлении документов (информации), не представил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(информацию), касающуюся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ООО «АВАНГАРД»»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 рамок налоговый проверок за 2022 г.,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6 п. 1 ст. 23, п. 5 ст. 93.1, п. 3 ст. 88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25.10.2023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Гадоев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по представленным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6 п. 1 ст. 23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налогоплательщики обязаны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 5 ст. 93.1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49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пунктами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497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настоящей статьи, исполняет его в течение десяти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документами (информацией).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п. 3 ст. 88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случаях </w:t>
      </w:r>
      <w:r>
        <w:rPr>
          <w:rFonts w:ascii="Times New Roman" w:eastAsia="Times New Roman" w:hAnsi="Times New Roman" w:cs="Times New Roman"/>
          <w:sz w:val="26"/>
          <w:szCs w:val="26"/>
        </w:rPr>
        <w:t>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доказательствами: протоколом об административном правонарушении; требованием о предоставлении документов, поручением об истребовании документов;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Все указанные доказательства оценены судом в соответствии с правилами ст. 26.11 КоАП РФ и признаются судом допустимыми, достоверными и достаточными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Гадоева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Гадоева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1 ст. 15.6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4.1.1 КоАП РФ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dst1001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21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dst72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свою очередь, 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следующей совокупности обстоятельств: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совершение административного правонарушения впервые;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отсутствие причинения вреда или возникновения угрозы причинения вреда жизни и здоровью людей, а также иным объектам, перечисленным в части 2 статьи 3.4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основания для применения в рассматриваемом случае положений части 1 статьи 4.1.1 КоАП РФ усматриваются исходя из наличия совокупности условий, установленных приведенными выше нормами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 должностным лицом совершило впервые при отсутствии отягчающих административную ответственность обстоятельств, а также обстоятельств, предусмотренных ч. 2 ст. 3.4 КоАП РФ, а именно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ущерба. С учетом характера и степени общественной опасности, принимая во внимание характер совершенного правонарушения и роль лица, привлекаемого к административной ответственности, с целью вынесения справедливого и соразмерного административного наказания, суд считает возможным в соответствии со ст. 4.1.1 КоАП РФ заменить административное наказание в виде штрафа на предупреждение.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Назначение наказания в виде предупреждения будет соответствовать как интересам лица, привлекаемого к ответственности, так и интересам государства, факт привлечения лица к административной ответственности уже выполняет предупредительную функцию.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Кодекса Российской Федерации об административных правонарушениях, суд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Гадоева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Изатулло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Кудратовича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15.6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</w:t>
      </w:r>
      <w:r>
        <w:rPr>
          <w:rFonts w:ascii="Times New Roman" w:eastAsia="Times New Roman" w:hAnsi="Times New Roman" w:cs="Times New Roman"/>
          <w:sz w:val="26"/>
          <w:szCs w:val="26"/>
        </w:rPr>
        <w:t>ить ему административное наказание в виде предупреждения.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User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7rplc-3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pPr w:leftFromText="180" w:rightFromText="180" w:topFromText="0" w:bottomFromText="0" w:vertAnchor="text" w:tblpY="1"/>
        <w:tblOverlap w:val="never"/>
        <w:tblW w:w="946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8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9"/>
      <w:foot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34">
    <w:name w:val="cat-UserDefined grp-3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17955/a679d6e95e9ab1393d2a5164a3773ea807d78a40/" TargetMode="External" /><Relationship Id="rId5" Type="http://schemas.openxmlformats.org/officeDocument/2006/relationships/hyperlink" Target="https://www.consultant.ru/document/cons_doc_LAW_430599/af22f6ab34d6816e5a70f14347081e2c1bfce662/" TargetMode="External" /><Relationship Id="rId6" Type="http://schemas.openxmlformats.org/officeDocument/2006/relationships/hyperlink" Target="https://www.consultant.ru/document/cons_doc_LAW_430599/080d25276289006c381505fe470f240608f4ad77/" TargetMode="External" /><Relationship Id="rId7" Type="http://schemas.openxmlformats.org/officeDocument/2006/relationships/hyperlink" Target="https://www.consultant.ru/document/cons_doc_LAW_430599/5e8aae404b38ac1847d8e4b38a7758b4affe7d1a/" TargetMode="External" /><Relationship Id="rId8" Type="http://schemas.openxmlformats.org/officeDocument/2006/relationships/hyperlink" Target="mailto:Surgut15@mirsud86.ru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